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0EB8" w14:textId="6B606DDA" w:rsidR="003E0B3E" w:rsidRDefault="003E0B3E" w:rsidP="003E0B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B3E">
        <w:rPr>
          <w:rFonts w:ascii="Times New Roman" w:hAnsi="Times New Roman" w:cs="Times New Roman"/>
          <w:b/>
          <w:bCs/>
          <w:sz w:val="24"/>
          <w:szCs w:val="24"/>
        </w:rPr>
        <w:t>В Омской области стартует отбор инициативных проектов граждан</w:t>
      </w:r>
    </w:p>
    <w:p w14:paraId="64E6815B" w14:textId="481FCA92" w:rsidR="003E0B3E" w:rsidRPr="003E0B3E" w:rsidRDefault="003E0B3E" w:rsidP="003E0B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B3E">
        <w:rPr>
          <w:rFonts w:ascii="Times New Roman" w:hAnsi="Times New Roman" w:cs="Times New Roman"/>
          <w:b/>
          <w:bCs/>
          <w:sz w:val="24"/>
          <w:szCs w:val="24"/>
        </w:rPr>
        <w:t>для реализации в 2025 году</w:t>
      </w:r>
    </w:p>
    <w:p w14:paraId="79FD7AF0" w14:textId="41852FBD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 xml:space="preserve">Конкурс нацелен на вовлечение граждан в бюджетный процесс с целью участия жителей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Евгащинского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E0B3E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Омской области</w:t>
      </w:r>
      <w:r w:rsidRPr="003E0B3E">
        <w:rPr>
          <w:rFonts w:ascii="Times New Roman" w:hAnsi="Times New Roman" w:cs="Times New Roman"/>
          <w:sz w:val="24"/>
          <w:szCs w:val="24"/>
        </w:rPr>
        <w:t xml:space="preserve"> в определении приоритетов расходования средств местного бюджета при решении первоочередных вопросов местного значения, посредством реализации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Евгащинского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E0B3E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Большереченского муниципального района Омской области</w:t>
      </w:r>
      <w:r w:rsidRPr="003E0B3E">
        <w:rPr>
          <w:rFonts w:ascii="Times New Roman" w:hAnsi="Times New Roman" w:cs="Times New Roman"/>
          <w:sz w:val="24"/>
          <w:szCs w:val="24"/>
        </w:rPr>
        <w:t xml:space="preserve"> проектов, предложенных инициативными группами (жители, индивидуальные предприниматели, юридические лица, общественные организации, осуществляющие свою деятельность на территории Большереченского городского поселения).</w:t>
      </w:r>
    </w:p>
    <w:p w14:paraId="0C624533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Отбор проектов на 2025 год стартует с 16 сентября по 4 октября 2024 г, Министерство финансов по Омской области будет принимать заявки от муниципальных образований, которые на своем уровне отберут лучшие инициативы граждан.</w:t>
      </w:r>
    </w:p>
    <w:p w14:paraId="31055A52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Муниципальное образование Омской области с численностью населения более 5 000 человек на участие в Конкурсном отборе имеет право подать 2 заявки. Муниципальное образование с численностью населения не более 5 000 человек – 1 заявку.</w:t>
      </w:r>
    </w:p>
    <w:p w14:paraId="3566B662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По каждому инициативному проекту составляется отдельная заявка.</w:t>
      </w:r>
    </w:p>
    <w:p w14:paraId="406FA917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Предельный объем иного межбюджетного трансферта бюджету муниципального образования Омской области на софинансирование одного инициативного проекта составляет 3 млн. рублей, на софинансирование инициативного проекта по благоустройству территорий, прилегающих к водным объектам (пляжей), составляет 5 млн. рублей.</w:t>
      </w:r>
    </w:p>
    <w:p w14:paraId="16B6A8E1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К конкурсному отбору допускаются заявки на реализацию проектов, направленных на решение вопросов местного значения.</w:t>
      </w:r>
    </w:p>
    <w:p w14:paraId="78798B30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 Перечень направлений, на которые может быть направлен проект:</w:t>
      </w:r>
    </w:p>
    <w:p w14:paraId="69DDAD44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благоустройство территорий, прилегающих к водным объектам (пляжей);</w:t>
      </w:r>
    </w:p>
    <w:p w14:paraId="784CFB37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территорий;</w:t>
      </w:r>
    </w:p>
    <w:p w14:paraId="3C4E744D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устройство детских игровых площадок;</w:t>
      </w:r>
    </w:p>
    <w:p w14:paraId="28D0899D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обустройство мест захоронения;</w:t>
      </w:r>
    </w:p>
    <w:p w14:paraId="633C0521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организация уличного освещения;</w:t>
      </w:r>
    </w:p>
    <w:p w14:paraId="109DAC91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устройство спортивных площадок и стадионов;</w:t>
      </w:r>
    </w:p>
    <w:p w14:paraId="0BF1E788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физической культуры и спорта;</w:t>
      </w:r>
    </w:p>
    <w:p w14:paraId="5A4C105D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проведение спортивных мероприятий;</w:t>
      </w:r>
    </w:p>
    <w:p w14:paraId="331CB653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культуры;</w:t>
      </w:r>
    </w:p>
    <w:p w14:paraId="6F8B4F43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проведение культурных мероприятий;</w:t>
      </w:r>
    </w:p>
    <w:p w14:paraId="4E6CB79F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образования;</w:t>
      </w:r>
    </w:p>
    <w:p w14:paraId="3BCD3963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lastRenderedPageBreak/>
        <w:t>- содержание автомобильных дорог общего пользования местного значения;</w:t>
      </w:r>
    </w:p>
    <w:p w14:paraId="4B1F50A6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 местного значения.</w:t>
      </w:r>
    </w:p>
    <w:p w14:paraId="0B65C74D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обустройство прилегающих территорий к объектам социальной инфраструктуры в сфере молодежной политики;</w:t>
      </w:r>
    </w:p>
    <w:p w14:paraId="5A9B8407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проведение молодежных мероприятий;</w:t>
      </w:r>
    </w:p>
    <w:p w14:paraId="1B24DD15" w14:textId="77777777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>- создание молодежных центров, молодежных пространств.</w:t>
      </w:r>
    </w:p>
    <w:p w14:paraId="70422E9D" w14:textId="0FAB7364" w:rsidR="003E0B3E" w:rsidRPr="003E0B3E" w:rsidRDefault="003E0B3E" w:rsidP="003E0B3E">
      <w:pPr>
        <w:jc w:val="both"/>
        <w:rPr>
          <w:rFonts w:ascii="Times New Roman" w:hAnsi="Times New Roman" w:cs="Times New Roman"/>
          <w:sz w:val="24"/>
          <w:szCs w:val="24"/>
        </w:rPr>
      </w:pPr>
      <w:r w:rsidRPr="003E0B3E">
        <w:rPr>
          <w:rFonts w:ascii="Times New Roman" w:hAnsi="Times New Roman" w:cs="Times New Roman"/>
          <w:sz w:val="24"/>
          <w:szCs w:val="24"/>
        </w:rPr>
        <w:t xml:space="preserve">По всем вопросам участия в конкурсе инициативных проектов можно обратиться в администрацию Большереченского городского поселения по адресу: Омская область, Большереченский район, </w:t>
      </w:r>
      <w:r>
        <w:rPr>
          <w:rFonts w:ascii="Times New Roman" w:hAnsi="Times New Roman" w:cs="Times New Roman"/>
          <w:sz w:val="24"/>
          <w:szCs w:val="24"/>
        </w:rPr>
        <w:t>с. Евгащино ул. Октябрьская 8в</w:t>
      </w:r>
      <w:r w:rsidRPr="003E0B3E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evga</w:t>
      </w:r>
      <w:proofErr w:type="spellEnd"/>
      <w:r w:rsidRPr="003E0B3E">
        <w:rPr>
          <w:rFonts w:ascii="Times New Roman" w:hAnsi="Times New Roman" w:cs="Times New Roman"/>
          <w:sz w:val="24"/>
          <w:szCs w:val="24"/>
        </w:rPr>
        <w:t>.</w:t>
      </w:r>
      <w:r w:rsidRPr="003E0B3E">
        <w:rPr>
          <w:rFonts w:ascii="Times New Roman" w:hAnsi="Times New Roman" w:cs="Times New Roman"/>
          <w:sz w:val="24"/>
          <w:szCs w:val="24"/>
        </w:rPr>
        <w:t xml:space="preserve">adm@mail.ru, тел. +7(38169) </w:t>
      </w:r>
      <w:r>
        <w:rPr>
          <w:rFonts w:ascii="Times New Roman" w:hAnsi="Times New Roman" w:cs="Times New Roman"/>
          <w:sz w:val="24"/>
          <w:szCs w:val="24"/>
          <w:lang w:val="en-US"/>
        </w:rPr>
        <w:t>36-7-39</w:t>
      </w:r>
      <w:r w:rsidRPr="003E0B3E">
        <w:rPr>
          <w:rFonts w:ascii="Times New Roman" w:hAnsi="Times New Roman" w:cs="Times New Roman"/>
          <w:sz w:val="24"/>
          <w:szCs w:val="24"/>
        </w:rPr>
        <w:t>.</w:t>
      </w:r>
    </w:p>
    <w:p w14:paraId="445B5D10" w14:textId="77777777" w:rsidR="00025C00" w:rsidRDefault="00025C00"/>
    <w:sectPr w:rsidR="0002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B"/>
    <w:rsid w:val="00025C00"/>
    <w:rsid w:val="000E37DB"/>
    <w:rsid w:val="003E0B3E"/>
    <w:rsid w:val="0063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749"/>
  <w15:chartTrackingRefBased/>
  <w15:docId w15:val="{CD7CBE68-1D4A-4DEF-ACFE-B798657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1485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078">
          <w:marLeft w:val="0"/>
          <w:marRight w:val="0"/>
          <w:marTop w:val="30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Евгащино</dc:creator>
  <cp:keywords/>
  <dc:description/>
  <cp:lastModifiedBy>Евгащино</cp:lastModifiedBy>
  <cp:revision>3</cp:revision>
  <dcterms:created xsi:type="dcterms:W3CDTF">2024-09-10T05:38:00Z</dcterms:created>
  <dcterms:modified xsi:type="dcterms:W3CDTF">2024-09-10T05:41:00Z</dcterms:modified>
</cp:coreProperties>
</file>